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ЛИЦЕНЗИОННЫЙ  ДОГОВОР </w:t>
      </w:r>
      <w:r w:rsidDel="00000000" w:rsidR="00000000" w:rsidRPr="00000000">
        <w:rPr>
          <w:color w:val="262626"/>
          <w:sz w:val="24"/>
          <w:szCs w:val="24"/>
          <w:rtl w:val="0"/>
        </w:rPr>
        <w:t xml:space="preserve">№ </w:t>
      </w:r>
      <w:r w:rsidDel="00000000" w:rsidR="00000000" w:rsidRPr="00000000">
        <w:rPr>
          <w:color w:val="3e3e3e"/>
          <w:sz w:val="24"/>
          <w:szCs w:val="24"/>
          <w:rtl w:val="0"/>
        </w:rPr>
        <w:t xml:space="preserve">048/2010</w:t>
      </w:r>
      <w:r w:rsidDel="00000000" w:rsidR="00000000" w:rsidRPr="00000000">
        <w:rPr>
          <w:sz w:val="24"/>
          <w:szCs w:val="24"/>
          <w:rtl w:val="0"/>
        </w:rPr>
        <w:t xml:space="preserve"> от 12.05.2010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аренда лицензионного ПО.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Челябинск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26.08.2014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Общество с ограниченной ответственностью "ИНТЕК", </w:t>
      </w:r>
      <w:r w:rsidDel="00000000" w:rsidR="00000000" w:rsidRPr="00000000">
        <w:rPr>
          <w:sz w:val="24"/>
          <w:szCs w:val="24"/>
          <w:rtl w:val="0"/>
        </w:rPr>
        <w:t xml:space="preserve">именуемый в дальнейшем “Лицензиар”, в лице директора </w:t>
      </w: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Голуб Ярослава Олеговича</w:t>
      </w:r>
      <w:r w:rsidDel="00000000" w:rsidR="00000000" w:rsidRPr="00000000">
        <w:rPr>
          <w:sz w:val="24"/>
          <w:szCs w:val="24"/>
          <w:rtl w:val="0"/>
        </w:rPr>
        <w:t xml:space="preserve">, действующего на основании Устава, с одной стороны, 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ООО "Партнер INTEC"</w:t>
      </w:r>
      <w:r w:rsidDel="00000000" w:rsidR="00000000" w:rsidRPr="00000000">
        <w:rPr>
          <w:sz w:val="24"/>
          <w:szCs w:val="24"/>
          <w:rtl w:val="0"/>
        </w:rPr>
        <w:t xml:space="preserve">, именуемый(ая) в дальнейшем “Лицензиат”, </w:t>
      </w:r>
      <w:r w:rsidDel="00000000" w:rsidR="00000000" w:rsidRPr="00000000">
        <w:rPr>
          <w:b w:val="1"/>
          <w:sz w:val="24"/>
          <w:szCs w:val="24"/>
          <w:rtl w:val="0"/>
        </w:rPr>
        <w:t xml:space="preserve">Иванова Ивана Ивановича</w:t>
      </w:r>
      <w:r w:rsidDel="00000000" w:rsidR="00000000" w:rsidRPr="00000000">
        <w:rPr>
          <w:sz w:val="24"/>
          <w:szCs w:val="24"/>
          <w:rtl w:val="0"/>
        </w:rPr>
        <w:t xml:space="preserve">, действующего(ей) на основании </w:t>
      </w:r>
      <w:r w:rsidDel="00000000" w:rsidR="00000000" w:rsidRPr="00000000">
        <w:rPr>
          <w:b w:val="1"/>
          <w:sz w:val="24"/>
          <w:szCs w:val="24"/>
          <w:rtl w:val="0"/>
        </w:rPr>
        <w:t xml:space="preserve">Устава</w:t>
      </w:r>
      <w:r w:rsidDel="00000000" w:rsidR="00000000" w:rsidRPr="00000000">
        <w:rPr>
          <w:sz w:val="24"/>
          <w:szCs w:val="24"/>
          <w:rtl w:val="0"/>
        </w:rPr>
        <w:t xml:space="preserve">, с другой стороны, именуемые в дальнейшем Стороны, заключили настоящий Лицензионный договор (далее - «Договор») о нижеследующем:</w:t>
      </w:r>
    </w:p>
    <w:p w:rsidR="00000000" w:rsidDel="00000000" w:rsidP="00000000" w:rsidRDefault="00000000" w:rsidRPr="00000000" w14:paraId="00000005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120" w:lineRule="auto"/>
        <w:ind w:right="-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Термины, используемые в Договоре:</w:t>
      </w:r>
    </w:p>
    <w:p w:rsidR="00000000" w:rsidDel="00000000" w:rsidP="00000000" w:rsidRDefault="00000000" w:rsidRPr="00000000" w14:paraId="00000007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Правообладатель </w:t>
      </w:r>
      <w:r w:rsidDel="00000000" w:rsidR="00000000" w:rsidRPr="00000000">
        <w:rPr>
          <w:sz w:val="24"/>
          <w:szCs w:val="24"/>
          <w:rtl w:val="0"/>
        </w:rPr>
        <w:t xml:space="preserve">– ООО «ИНТЕК», обладающее исключительной лицензией на указанные в настоящем Договоре Программы для ЭВМ как результаты интеллектуальной деятельности, в том числе на территории Российской Федерации;</w:t>
      </w:r>
    </w:p>
    <w:p w:rsidR="00000000" w:rsidDel="00000000" w:rsidP="00000000" w:rsidRDefault="00000000" w:rsidRPr="00000000" w14:paraId="00000008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Лицензиар </w:t>
      </w:r>
      <w:r w:rsidDel="00000000" w:rsidR="00000000" w:rsidRPr="00000000">
        <w:rPr>
          <w:sz w:val="24"/>
          <w:szCs w:val="24"/>
          <w:rtl w:val="0"/>
        </w:rPr>
        <w:t xml:space="preserve">– юридическое лицо, которому Правообладателем или уполномоченными им третьими лицами на основе простой (неисключительной) лицензии предоставлены неисключительные права и полномочия, реализуемые им путем заключения настоящего Договора с Лицензиатом;</w:t>
      </w:r>
    </w:p>
    <w:p w:rsidR="00000000" w:rsidDel="00000000" w:rsidP="00000000" w:rsidRDefault="00000000" w:rsidRPr="00000000" w14:paraId="00000009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Программа для ЭВМ</w:t>
      </w:r>
      <w:r w:rsidDel="00000000" w:rsidR="00000000" w:rsidRPr="00000000">
        <w:rPr>
          <w:sz w:val="24"/>
          <w:szCs w:val="24"/>
          <w:rtl w:val="0"/>
        </w:rPr>
        <w:t xml:space="preserve"> –  это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порождаемые ею аудиовизуальные отображения (Ст. 1261 ГК РФ), исключительная лицензия на которую, принадлежит Правообладателю;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Лицензионный договор присоединения</w:t>
      </w:r>
      <w:r w:rsidDel="00000000" w:rsidR="00000000" w:rsidRPr="00000000">
        <w:rPr>
          <w:sz w:val="24"/>
          <w:szCs w:val="24"/>
          <w:rtl w:val="0"/>
        </w:rPr>
        <w:t xml:space="preserve"> – соглашение между Правообладателем и Лицензиатом, предусматривающее права, полномочия, и ограничения использования Лицензиатом Программ(ы) для ЭВМ, условия которого изложены на приобретаемом Лицензиатом экземпляре Программ(ы) для ЭВМ и/или на упаковке (ст. 1286 ГК РФ);</w:t>
      </w:r>
    </w:p>
    <w:p w:rsidR="00000000" w:rsidDel="00000000" w:rsidP="00000000" w:rsidRDefault="00000000" w:rsidRPr="00000000" w14:paraId="0000000B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Лицензиат</w:t>
      </w:r>
      <w:r w:rsidDel="00000000" w:rsidR="00000000" w:rsidRPr="00000000">
        <w:rPr>
          <w:sz w:val="24"/>
          <w:szCs w:val="24"/>
          <w:rtl w:val="0"/>
        </w:rPr>
        <w:t xml:space="preserve"> – юридическое или физическое лицо, которому Лицензиар предоставляет права на использование Программ(ы) для ЭВМ по настоящему Договору в пределах  своих полномочий, предусмотренных лицензионным договором с Правообладателем или уполномоченными им третьими лицами, и в соответствии с Лицензионным договором присоединения Правообладателя.</w:t>
      </w:r>
    </w:p>
    <w:p w:rsidR="00000000" w:rsidDel="00000000" w:rsidP="00000000" w:rsidRDefault="00000000" w:rsidRPr="00000000" w14:paraId="0000000C">
      <w:pPr>
        <w:spacing w:after="12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D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  </w:t>
        <w:tab/>
        <w:t xml:space="preserve">В соответствии с условиями настоящего Договора Лицензиар предоставляет Лицензиату неисключительное право на использование Программ для ЭВМ путем инсталляции и запуска Программ для ЭВМ в соответствии с пользовательской (технической) документацией и Лицензионным договором присоединения, для личного использования Лицензиатом без права воспроизведения и дальнейшего распространения Программ для ЭВМ, если иное прямо не предусмотрено в настоящем Договоре.</w:t>
      </w:r>
    </w:p>
    <w:p w:rsidR="00000000" w:rsidDel="00000000" w:rsidP="00000000" w:rsidRDefault="00000000" w:rsidRPr="00000000" w14:paraId="0000000E">
      <w:pPr>
        <w:spacing w:after="120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     Лицензиат не имеет права на использование Программ для ЭВМ кроме как способом, указанным в пункте 1.1. настоящего Договора.</w:t>
      </w:r>
    </w:p>
    <w:p w:rsidR="00000000" w:rsidDel="00000000" w:rsidP="00000000" w:rsidRDefault="00000000" w:rsidRPr="00000000" w14:paraId="0000000F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   </w:t>
        <w:tab/>
        <w:t xml:space="preserve">Стороны соглашаются, что Лицензиат получает право использования приобретенных Программ для ЭВМ без ограничения по территории на условиях и в порядке, предусмотренных действующим законодательством Российской Федерации, настоящим Договором и Лицензионным договором присоединения.</w:t>
      </w:r>
    </w:p>
    <w:p w:rsidR="00000000" w:rsidDel="00000000" w:rsidP="00000000" w:rsidRDefault="00000000" w:rsidRPr="00000000" w14:paraId="00000010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1.4.   </w:t>
        <w:tab/>
        <w:t xml:space="preserve">Настоящий Договор распространяется только на указанные ниже Программы для ЭВМ, право на использование которых предоставляется Лицензиаром Лицензиату:</w:t>
      </w:r>
    </w:p>
    <w:p w:rsidR="00000000" w:rsidDel="00000000" w:rsidP="00000000" w:rsidRDefault="00000000" w:rsidRPr="00000000" w14:paraId="00000011">
      <w:pPr>
        <w:spacing w:after="120" w:lineRule="auto"/>
        <w:ind w:left="1440" w:right="-20" w:hanging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1.4.1.   </w:t>
        <w:tab/>
      </w:r>
      <w:r w:rsidDel="00000000" w:rsidR="00000000" w:rsidRPr="00000000">
        <w:rPr>
          <w:color w:val="191919"/>
          <w:sz w:val="24"/>
          <w:szCs w:val="24"/>
          <w:rtl w:val="0"/>
        </w:rPr>
        <w:t xml:space="preserve">Готовое решение INTEC.Digital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2">
      <w:pPr>
        <w:spacing w:after="12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1.5.      За предоставляемые по настоящему Договору неисключительные права на Программы для ЭВМ, перечисленные в пункте 1.4. настоящего Договора, Лицензиат обязуется всегда оставлять на верхних позициях готовые решения от компании INTEC в каталоге готовых решений на сайте разработанном на готовом решении INTEC:Digital.</w:t>
      </w:r>
    </w:p>
    <w:p w:rsidR="00000000" w:rsidDel="00000000" w:rsidP="00000000" w:rsidRDefault="00000000" w:rsidRPr="00000000" w14:paraId="00000013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1.6.   </w:t>
        <w:tab/>
        <w:t xml:space="preserve">Передача неисключительных прав на Программы для ЭВМ оформляется Актом передачи неисключительных прав, форма которого приводится в Приложении №1 к настоящему Договору.</w:t>
      </w:r>
    </w:p>
    <w:p w:rsidR="00000000" w:rsidDel="00000000" w:rsidP="00000000" w:rsidRDefault="00000000" w:rsidRPr="00000000" w14:paraId="00000014">
      <w:pPr>
        <w:spacing w:after="12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5">
      <w:pPr>
        <w:spacing w:after="120" w:lineRule="auto"/>
        <w:ind w:left="720" w:right="-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    Лицензиар обязан:</w:t>
      </w:r>
    </w:p>
    <w:p w:rsidR="00000000" w:rsidDel="00000000" w:rsidP="00000000" w:rsidRDefault="00000000" w:rsidRPr="00000000" w14:paraId="00000016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2.1.1.</w:t>
        <w:tab/>
        <w:t xml:space="preserve">предоставить Лицензиату неисключительные права на использование Программ для ЭВМ способом, указанным в настоящем Договоре и в соответствии с условиями Договора.</w:t>
      </w:r>
    </w:p>
    <w:p w:rsidR="00000000" w:rsidDel="00000000" w:rsidP="00000000" w:rsidRDefault="00000000" w:rsidRPr="00000000" w14:paraId="00000017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      Лицензиат обязан:</w:t>
      </w:r>
    </w:p>
    <w:p w:rsidR="00000000" w:rsidDel="00000000" w:rsidP="00000000" w:rsidRDefault="00000000" w:rsidRPr="00000000" w14:paraId="00000018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2.2.1. Сохранить раздел “Готовые сайты” у себя на сайте, разработанном на готовым решении INTEC.Digital;</w:t>
      </w:r>
    </w:p>
    <w:p w:rsidR="00000000" w:rsidDel="00000000" w:rsidP="00000000" w:rsidRDefault="00000000" w:rsidRPr="00000000" w14:paraId="00000019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2.2.2. Сохранить в разделе “Готовые сайты” ссылки на карточки готовых решений: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MaTilda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https://intecweb.ru/websites_development/matilda/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INTEC:Universe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https://intecweb.ru/websites_development/universe/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INTEC:Universe.lite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https://intecweb.ru/websites_development/universelite/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INTEC:Universe.site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https://intecweb.ru/websites_development/universesite/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INTEC:Корзина в один шаг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https://intecweb.ru/websites_development/basket/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20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INTEC:Мультирегиональность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https://intecweb.ru/websites_development/regionality/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2.2.3. В случае добавления готовых решений, разработанных своей или сторонней компанией, оставить готовые решения компании INTEC вверху списка;</w:t>
      </w:r>
    </w:p>
    <w:p w:rsidR="00000000" w:rsidDel="00000000" w:rsidP="00000000" w:rsidRDefault="00000000" w:rsidRPr="00000000" w14:paraId="00000021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2.2.4. Сохранить в верхней части меню ссылку на раздел “Готовые сайты”</w:t>
      </w:r>
    </w:p>
    <w:p w:rsidR="00000000" w:rsidDel="00000000" w:rsidP="00000000" w:rsidRDefault="00000000" w:rsidRPr="00000000" w14:paraId="00000022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2.2.5.</w:t>
        <w:tab/>
        <w:t xml:space="preserve"> использовать предоставленные неисключительные права в пределах, предусмотренных настоящим Договором и Лицензионным договором присоединения.</w:t>
      </w:r>
    </w:p>
    <w:p w:rsidR="00000000" w:rsidDel="00000000" w:rsidP="00000000" w:rsidRDefault="00000000" w:rsidRPr="00000000" w14:paraId="00000023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      В случае нарушения Лицензиатом положений пункта 1.1. настоящего Договора Лицензиат несет ответственность, предусмотренную законодательством Российской Федерации.</w:t>
      </w:r>
    </w:p>
    <w:p w:rsidR="00000000" w:rsidDel="00000000" w:rsidP="00000000" w:rsidRDefault="00000000" w:rsidRPr="00000000" w14:paraId="00000024">
      <w:pPr>
        <w:spacing w:after="12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ПОРЯДОК ОПЛАТЫ</w:t>
      </w:r>
    </w:p>
    <w:p w:rsidR="00000000" w:rsidDel="00000000" w:rsidP="00000000" w:rsidRDefault="00000000" w:rsidRPr="00000000" w14:paraId="00000025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      Выплата вознаграждения за предоставленные по настоящему Договору неисключительные права на использование Программ для ЭВМ осуществляется Лицензиатом только в случае нарушения условий пункта 2.2.</w:t>
      </w:r>
    </w:p>
    <w:p w:rsidR="00000000" w:rsidDel="00000000" w:rsidP="00000000" w:rsidRDefault="00000000" w:rsidRPr="00000000" w14:paraId="00000026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СРОК ДЕЙСТВИЯ ДОГОВОРА</w:t>
      </w:r>
    </w:p>
    <w:p w:rsidR="00000000" w:rsidDel="00000000" w:rsidP="00000000" w:rsidRDefault="00000000" w:rsidRPr="00000000" w14:paraId="00000028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      Настоящий Договор вступает в силу с момента его подписания обеими Сторонами и действует в течение всего срока использования Программ для ЭВМ. Стороны могут прекратить действие Договора в соответствии с действующим законодательством Российской Федерации и условиями, предусмотренными настоящим Договором и Лицензионным договором присоединения.</w:t>
      </w:r>
    </w:p>
    <w:p w:rsidR="00000000" w:rsidDel="00000000" w:rsidP="00000000" w:rsidRDefault="00000000" w:rsidRPr="00000000" w14:paraId="00000029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      Настоящий Договор может быть расторгнут по письменному соглашению обеих Сторон в любое время.</w:t>
      </w:r>
    </w:p>
    <w:p w:rsidR="00000000" w:rsidDel="00000000" w:rsidP="00000000" w:rsidRDefault="00000000" w:rsidRPr="00000000" w14:paraId="0000002A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       Лицензиар вправе в одностороннем порядке расторгнуть Договор в случае нарушения Лицензиатом положений пунктов 1.2., 3.1. настоящего Договора.</w:t>
      </w:r>
    </w:p>
    <w:p w:rsidR="00000000" w:rsidDel="00000000" w:rsidP="00000000" w:rsidRDefault="00000000" w:rsidRPr="00000000" w14:paraId="0000002B">
      <w:pPr>
        <w:spacing w:after="12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ФОРС-МАЖОР</w:t>
      </w:r>
    </w:p>
    <w:p w:rsidR="00000000" w:rsidDel="00000000" w:rsidP="00000000" w:rsidRDefault="00000000" w:rsidRPr="00000000" w14:paraId="0000002C">
      <w:pPr>
        <w:spacing w:after="120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     При наступлении обстоятельств непреодолимой силы, таких как, чрезвычайное положение, война, блокада, пожар, наводнение, землетрясение, стихийные бедствия, законы и другие нормативные акты органов законодательной, исполнительной власти Российской Федерации, сроки выполнения обязательств отодвигаются соразмерно времени, в течение которого будут действовать перечисленные обстоятельства и/или последствия таких обстоятельств.</w:t>
      </w:r>
    </w:p>
    <w:p w:rsidR="00000000" w:rsidDel="00000000" w:rsidP="00000000" w:rsidRDefault="00000000" w:rsidRPr="00000000" w14:paraId="0000002D">
      <w:pPr>
        <w:spacing w:after="120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     Сторона, для которой создалась невозможность исполнения обязательств, должна информировать другую Сторону о начале и об окончании обстоятельств форс-мажора, приложив к извещению справку соответствующего государственного органа.</w:t>
      </w:r>
    </w:p>
    <w:p w:rsidR="00000000" w:rsidDel="00000000" w:rsidP="00000000" w:rsidRDefault="00000000" w:rsidRPr="00000000" w14:paraId="0000002E">
      <w:pPr>
        <w:spacing w:after="120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      Если обстоятельства непреодолимой силы будут продолжаться свыше трех месяцев, то каждая из Сторон имеет право отказаться от дальнейшего исполнения своих обязательств, на которые распространялись обстоятельства форс-мажор, по дополнительному соглашению к настоящему Договору или другому документу, действующему в рамках данного Договора, в этом случае, ни одна из Сторон не будет иметь права на возмещение другой Стороной возможных убытков.</w:t>
      </w:r>
    </w:p>
    <w:p w:rsidR="00000000" w:rsidDel="00000000" w:rsidP="00000000" w:rsidRDefault="00000000" w:rsidRPr="00000000" w14:paraId="0000002F">
      <w:pPr>
        <w:spacing w:after="12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ЗАКЛЮЧИТЕЛЬНЫЕ ПОЛОЖЕНИЯ</w:t>
      </w:r>
    </w:p>
    <w:p w:rsidR="00000000" w:rsidDel="00000000" w:rsidP="00000000" w:rsidRDefault="00000000" w:rsidRPr="00000000" w14:paraId="00000030">
      <w:pPr>
        <w:spacing w:after="120" w:lineRule="auto"/>
        <w:ind w:left="1080" w:right="-2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      При нарушении Лицензиатом обязательств из пункта 2.2, Лицензиат обязуется выплатить Лицензиару сумму в размере ста тысяч рублей, соответствующую стоимости готового решения INTEC:Digital, тем самым купив его .</w:t>
      </w:r>
    </w:p>
    <w:p w:rsidR="00000000" w:rsidDel="00000000" w:rsidP="00000000" w:rsidRDefault="00000000" w:rsidRPr="00000000" w14:paraId="00000031">
      <w:pPr>
        <w:spacing w:after="120" w:lineRule="auto"/>
        <w:ind w:left="1080" w:right="-2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     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32">
      <w:pPr>
        <w:spacing w:after="120" w:lineRule="auto"/>
        <w:ind w:left="1080" w:right="-2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     В соответствии с настоящим Договором ни одна из Сторон не имеет права передавать свои права и обязанности третьим лицам без письменного согласия другой Стороны.</w:t>
      </w:r>
    </w:p>
    <w:p w:rsidR="00000000" w:rsidDel="00000000" w:rsidP="00000000" w:rsidRDefault="00000000" w:rsidRPr="00000000" w14:paraId="00000033">
      <w:pPr>
        <w:spacing w:after="120" w:lineRule="auto"/>
        <w:ind w:left="1080" w:right="-2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     В случае, если какое-либо положение настоящего Договора будет признано недействительным или не подлежащим применению по решению суда или иного компетентного органа, это не влечет недействительность Договора в целом и/или остальных положений Договора.</w:t>
      </w:r>
    </w:p>
    <w:p w:rsidR="00000000" w:rsidDel="00000000" w:rsidP="00000000" w:rsidRDefault="00000000" w:rsidRPr="00000000" w14:paraId="00000034">
      <w:pPr>
        <w:spacing w:after="120" w:lineRule="auto"/>
        <w:ind w:left="1080" w:right="-2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6.5.      Стороны обязуются прилагать все усилия, для разрешения споров и разногласий, которые могут являться результатом данного Договора  или связанными с ним путем переговоров.</w:t>
      </w:r>
    </w:p>
    <w:p w:rsidR="00000000" w:rsidDel="00000000" w:rsidP="00000000" w:rsidRDefault="00000000" w:rsidRPr="00000000" w14:paraId="00000035">
      <w:pPr>
        <w:spacing w:after="120" w:lineRule="auto"/>
        <w:ind w:left="1080" w:right="-2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6.6.      Все споры и разногласия, которые могут вытекать из данного Договора или связанные с ним, нерешенные в рамках переговоров Сторон и претензионного порядка, рассматриваются в  Арбитражном суде Челябинской области.</w:t>
      </w:r>
    </w:p>
    <w:p w:rsidR="00000000" w:rsidDel="00000000" w:rsidP="00000000" w:rsidRDefault="00000000" w:rsidRPr="00000000" w14:paraId="00000036">
      <w:pPr>
        <w:spacing w:after="120" w:lineRule="auto"/>
        <w:ind w:left="1080" w:right="-2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6.7.      Настоящий Договор составлен в двух экземплярах, имеющих одинаковую юридическую силу.</w:t>
      </w:r>
    </w:p>
    <w:p w:rsidR="00000000" w:rsidDel="00000000" w:rsidP="00000000" w:rsidRDefault="00000000" w:rsidRPr="00000000" w14:paraId="00000037">
      <w:pPr>
        <w:spacing w:after="12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ЮРИДИЧЕСКИЕ АДРЕСА И БАНКОВСКИЕ РЕКВИЗИТЫ СТОРОН</w:t>
      </w:r>
    </w:p>
    <w:p w:rsidR="00000000" w:rsidDel="00000000" w:rsidP="00000000" w:rsidRDefault="00000000" w:rsidRPr="00000000" w14:paraId="00000038">
      <w:pPr>
        <w:spacing w:after="12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3960"/>
        <w:tblGridChange w:id="0">
          <w:tblGrid>
            <w:gridCol w:w="4425"/>
            <w:gridCol w:w="3960"/>
          </w:tblGrid>
        </w:tblGridChange>
      </w:tblGrid>
      <w:tr>
        <w:trPr>
          <w:trHeight w:val="80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20" w:lineRule="auto"/>
              <w:ind w:left="420" w:right="-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Лицензиар</w:t>
            </w:r>
          </w:p>
          <w:p w:rsidR="00000000" w:rsidDel="00000000" w:rsidP="00000000" w:rsidRDefault="00000000" w:rsidRPr="00000000" w14:paraId="0000003A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Общество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 ограниченной ответственностью "ИНТЕК"</w:t>
            </w:r>
          </w:p>
          <w:p w:rsidR="00000000" w:rsidDel="00000000" w:rsidP="00000000" w:rsidRDefault="00000000" w:rsidRPr="00000000" w14:paraId="0000003B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Юр. адрес</w:t>
            </w: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454038, Челябинская обл, Челябинск г, Сталеваров ул, дом № 88, корпус А, квартира 10</w:t>
            </w:r>
          </w:p>
          <w:p w:rsidR="00000000" w:rsidDel="00000000" w:rsidP="00000000" w:rsidRDefault="00000000" w:rsidRPr="00000000" w14:paraId="0000003C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Факт. адрес</w:t>
            </w: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454091, Челябинская обл, Челябинск г, Труда ул, дом № 64, корпус А, офис 201</w:t>
            </w:r>
          </w:p>
          <w:p w:rsidR="00000000" w:rsidDel="00000000" w:rsidP="00000000" w:rsidRDefault="00000000" w:rsidRPr="00000000" w14:paraId="0000003D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ИНН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7460009728</w:t>
            </w: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/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КПП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746001001</w:t>
            </w:r>
          </w:p>
          <w:p w:rsidR="00000000" w:rsidDel="00000000" w:rsidP="00000000" w:rsidRDefault="00000000" w:rsidRPr="00000000" w14:paraId="0000003E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р/с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40702810638040001030</w:t>
            </w:r>
          </w:p>
          <w:p w:rsidR="00000000" w:rsidDel="00000000" w:rsidP="00000000" w:rsidRDefault="00000000" w:rsidRPr="00000000" w14:paraId="0000003F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 банке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ФИЛИАЛ"ЕКАТЕРИНБУРГСКИЙ" ОАО"АЛЬФА-БАНК"</w:t>
            </w:r>
          </w:p>
          <w:p w:rsidR="00000000" w:rsidDel="00000000" w:rsidP="00000000" w:rsidRDefault="00000000" w:rsidRPr="00000000" w14:paraId="00000040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БИК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046577964</w:t>
            </w:r>
          </w:p>
          <w:p w:rsidR="00000000" w:rsidDel="00000000" w:rsidP="00000000" w:rsidRDefault="00000000" w:rsidRPr="00000000" w14:paraId="00000041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к/с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30101810100000000964</w:t>
            </w:r>
          </w:p>
          <w:p w:rsidR="00000000" w:rsidDel="00000000" w:rsidP="00000000" w:rsidRDefault="00000000" w:rsidRPr="00000000" w14:paraId="00000042">
            <w:pPr>
              <w:ind w:left="420" w:firstLine="0"/>
              <w:rPr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Директор: </w:t>
            </w:r>
            <w:r w:rsidDel="00000000" w:rsidR="00000000" w:rsidRPr="00000000">
              <w:rPr>
                <w:color w:val="262626"/>
                <w:sz w:val="24"/>
                <w:szCs w:val="24"/>
                <w:rtl w:val="0"/>
              </w:rPr>
              <w:t xml:space="preserve">Голуб Ярослав Олегович</w:t>
            </w:r>
          </w:p>
          <w:p w:rsidR="00000000" w:rsidDel="00000000" w:rsidP="00000000" w:rsidRDefault="00000000" w:rsidRPr="00000000" w14:paraId="00000043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тел.: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+7 (351) 777-80-70</w:t>
            </w:r>
          </w:p>
          <w:p w:rsidR="00000000" w:rsidDel="00000000" w:rsidP="00000000" w:rsidRDefault="00000000" w:rsidRPr="00000000" w14:paraId="00000044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info@intecweb.ru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4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Голуб Я.О.                              </w:t>
            </w:r>
          </w:p>
          <w:p w:rsidR="00000000" w:rsidDel="00000000" w:rsidP="00000000" w:rsidRDefault="00000000" w:rsidRPr="00000000" w14:paraId="0000004B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М.П.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20" w:lineRule="auto"/>
              <w:ind w:left="4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Лицензиат (З)</w:t>
            </w:r>
          </w:p>
          <w:p w:rsidR="00000000" w:rsidDel="00000000" w:rsidP="00000000" w:rsidRDefault="00000000" w:rsidRPr="00000000" w14:paraId="0000004E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ООО "Партнер INTEC"</w:t>
            </w:r>
          </w:p>
          <w:p w:rsidR="00000000" w:rsidDel="00000000" w:rsidP="00000000" w:rsidRDefault="00000000" w:rsidRPr="00000000" w14:paraId="0000004F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ИНН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123123123</w:t>
            </w:r>
          </w:p>
          <w:p w:rsidR="00000000" w:rsidDel="00000000" w:rsidP="00000000" w:rsidRDefault="00000000" w:rsidRPr="00000000" w14:paraId="00000050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Юр.адрес: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123123, г. Такой-то, ул. Такая-то, д.Х</w:t>
            </w:r>
          </w:p>
          <w:p w:rsidR="00000000" w:rsidDel="00000000" w:rsidP="00000000" w:rsidRDefault="00000000" w:rsidRPr="00000000" w14:paraId="00000051">
            <w:pPr>
              <w:ind w:left="4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4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4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4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4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4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4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420" w:firstLine="0"/>
              <w:rPr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_____________/ </w:t>
            </w:r>
            <w:r w:rsidDel="00000000" w:rsidR="00000000" w:rsidRPr="00000000">
              <w:rPr>
                <w:b w:val="1"/>
                <w:color w:val="262626"/>
                <w:sz w:val="24"/>
                <w:szCs w:val="24"/>
                <w:rtl w:val="0"/>
              </w:rPr>
              <w:t xml:space="preserve">Иванов И.И.</w:t>
            </w:r>
          </w:p>
          <w:p w:rsidR="00000000" w:rsidDel="00000000" w:rsidP="00000000" w:rsidRDefault="00000000" w:rsidRPr="00000000" w14:paraId="00000068">
            <w:pPr>
              <w:ind w:left="420" w:firstLine="0"/>
              <w:rPr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420" w:firstLine="0"/>
              <w:rPr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color w:val="262626"/>
                <w:sz w:val="24"/>
                <w:szCs w:val="24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6A">
      <w:pPr>
        <w:spacing w:after="120" w:lineRule="auto"/>
        <w:ind w:right="-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120" w:lineRule="auto"/>
        <w:ind w:right="-2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lineRule="auto"/>
        <w:ind w:right="-2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lineRule="auto"/>
        <w:ind w:right="-2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lineRule="auto"/>
        <w:ind w:right="-2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lineRule="auto"/>
        <w:ind w:right="-2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Приложение № 1</w:t>
      </w:r>
    </w:p>
    <w:p w:rsidR="00000000" w:rsidDel="00000000" w:rsidP="00000000" w:rsidRDefault="00000000" w:rsidRPr="00000000" w14:paraId="00000070">
      <w:pPr>
        <w:spacing w:after="120" w:lineRule="auto"/>
        <w:ind w:right="-2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Лицензионному договору </w:t>
      </w:r>
      <w:r w:rsidDel="00000000" w:rsidR="00000000" w:rsidRPr="00000000">
        <w:rPr>
          <w:color w:val="262626"/>
          <w:sz w:val="24"/>
          <w:szCs w:val="24"/>
          <w:rtl w:val="0"/>
        </w:rPr>
        <w:t xml:space="preserve">№ </w:t>
      </w:r>
      <w:r w:rsidDel="00000000" w:rsidR="00000000" w:rsidRPr="00000000">
        <w:rPr>
          <w:color w:val="3e3e3e"/>
          <w:sz w:val="24"/>
          <w:szCs w:val="24"/>
          <w:rtl w:val="0"/>
        </w:rPr>
        <w:t xml:space="preserve">048/2010</w:t>
      </w:r>
      <w:r w:rsidDel="00000000" w:rsidR="00000000" w:rsidRPr="00000000">
        <w:rPr>
          <w:sz w:val="24"/>
          <w:szCs w:val="24"/>
          <w:rtl w:val="0"/>
        </w:rPr>
        <w:t xml:space="preserve"> от 12.05.2010</w:t>
      </w:r>
    </w:p>
    <w:p w:rsidR="00000000" w:rsidDel="00000000" w:rsidP="00000000" w:rsidRDefault="00000000" w:rsidRPr="00000000" w14:paraId="00000071">
      <w:pPr>
        <w:spacing w:after="120" w:lineRule="auto"/>
        <w:ind w:right="-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after="120" w:lineRule="auto"/>
        <w:ind w:right="-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jc w:val="center"/>
        <w:rPr>
          <w:color w:val="3e3e3e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АКТ </w:t>
      </w:r>
      <w:r w:rsidDel="00000000" w:rsidR="00000000" w:rsidRPr="00000000">
        <w:rPr>
          <w:color w:val="262626"/>
          <w:sz w:val="24"/>
          <w:szCs w:val="24"/>
          <w:rtl w:val="0"/>
        </w:rPr>
        <w:t xml:space="preserve">№ </w:t>
      </w:r>
      <w:r w:rsidDel="00000000" w:rsidR="00000000" w:rsidRPr="00000000">
        <w:rPr>
          <w:color w:val="3e3e3e"/>
          <w:sz w:val="24"/>
          <w:szCs w:val="24"/>
          <w:rtl w:val="0"/>
        </w:rPr>
        <w:t xml:space="preserve">048/2010</w:t>
      </w:r>
    </w:p>
    <w:p w:rsidR="00000000" w:rsidDel="00000000" w:rsidP="00000000" w:rsidRDefault="00000000" w:rsidRPr="00000000" w14:paraId="00000074">
      <w:pPr>
        <w:ind w:right="-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приема-передачи неисключительных прав</w:t>
      </w:r>
    </w:p>
    <w:p w:rsidR="00000000" w:rsidDel="00000000" w:rsidP="00000000" w:rsidRDefault="00000000" w:rsidRPr="00000000" w14:paraId="00000075">
      <w:pPr>
        <w:spacing w:after="120" w:lineRule="auto"/>
        <w:ind w:right="-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Лицензионному договору </w:t>
      </w:r>
      <w:r w:rsidDel="00000000" w:rsidR="00000000" w:rsidRPr="00000000">
        <w:rPr>
          <w:color w:val="262626"/>
          <w:sz w:val="24"/>
          <w:szCs w:val="24"/>
          <w:rtl w:val="0"/>
        </w:rPr>
        <w:t xml:space="preserve">№ </w:t>
      </w:r>
      <w:r w:rsidDel="00000000" w:rsidR="00000000" w:rsidRPr="00000000">
        <w:rPr>
          <w:color w:val="3e3e3e"/>
          <w:sz w:val="24"/>
          <w:szCs w:val="24"/>
          <w:rtl w:val="0"/>
        </w:rPr>
        <w:t xml:space="preserve">048/2010</w:t>
      </w:r>
      <w:r w:rsidDel="00000000" w:rsidR="00000000" w:rsidRPr="00000000">
        <w:rPr>
          <w:sz w:val="24"/>
          <w:szCs w:val="24"/>
          <w:rtl w:val="0"/>
        </w:rPr>
        <w:t xml:space="preserve"> от 12.05.2010</w:t>
      </w:r>
    </w:p>
    <w:p w:rsidR="00000000" w:rsidDel="00000000" w:rsidP="00000000" w:rsidRDefault="00000000" w:rsidRPr="00000000" w14:paraId="00000076">
      <w:pPr>
        <w:ind w:right="-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after="120" w:before="240" w:lineRule="auto"/>
        <w:ind w:right="-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Челябинск                                                                                                                                                                                                       12.05.2010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Общество с ограниченной ответственностью "ИНТЕК", </w:t>
      </w:r>
      <w:r w:rsidDel="00000000" w:rsidR="00000000" w:rsidRPr="00000000">
        <w:rPr>
          <w:sz w:val="24"/>
          <w:szCs w:val="24"/>
          <w:rtl w:val="0"/>
        </w:rPr>
        <w:t xml:space="preserve">именуемый в дальнейшем “Лицензиар”, в лице директора </w:t>
      </w: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Голуб Ярослава Олеговича</w:t>
      </w:r>
      <w:r w:rsidDel="00000000" w:rsidR="00000000" w:rsidRPr="00000000">
        <w:rPr>
          <w:sz w:val="24"/>
          <w:szCs w:val="24"/>
          <w:rtl w:val="0"/>
        </w:rPr>
        <w:t xml:space="preserve">, действующего на основании Устава, с одной стороны, 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ООО "Партнер INTEC"</w:t>
      </w:r>
      <w:r w:rsidDel="00000000" w:rsidR="00000000" w:rsidRPr="00000000">
        <w:rPr>
          <w:sz w:val="24"/>
          <w:szCs w:val="24"/>
          <w:rtl w:val="0"/>
        </w:rPr>
        <w:t xml:space="preserve">, именуемый(ая) в дальнейшем “Лицензиат”, </w:t>
      </w:r>
      <w:r w:rsidDel="00000000" w:rsidR="00000000" w:rsidRPr="00000000">
        <w:rPr>
          <w:b w:val="1"/>
          <w:sz w:val="24"/>
          <w:szCs w:val="24"/>
          <w:rtl w:val="0"/>
        </w:rPr>
        <w:t xml:space="preserve">Иванова Ивана Ивановича</w:t>
      </w:r>
      <w:r w:rsidDel="00000000" w:rsidR="00000000" w:rsidRPr="00000000">
        <w:rPr>
          <w:sz w:val="24"/>
          <w:szCs w:val="24"/>
          <w:rtl w:val="0"/>
        </w:rPr>
        <w:t xml:space="preserve">, действующего(ей) на основании </w:t>
      </w:r>
      <w:r w:rsidDel="00000000" w:rsidR="00000000" w:rsidRPr="00000000">
        <w:rPr>
          <w:b w:val="1"/>
          <w:sz w:val="24"/>
          <w:szCs w:val="24"/>
          <w:rtl w:val="0"/>
        </w:rPr>
        <w:t xml:space="preserve">Устава</w:t>
      </w:r>
      <w:r w:rsidDel="00000000" w:rsidR="00000000" w:rsidRPr="00000000">
        <w:rPr>
          <w:sz w:val="24"/>
          <w:szCs w:val="24"/>
          <w:rtl w:val="0"/>
        </w:rPr>
        <w:t xml:space="preserve">, с другой стороны, именуемые в дальнейшем Стороны, составили и подписали настоящий Акт приема-передачи неисключительных прав (далее – «Акт») о том, что Лицензиар предоставил, а Лицензиат принял неисключительные права на использование нижеперечисленных Программ(ы) для ЭВМ в соответствии с условиями Договора и Лицензионного договора присоединения:</w:t>
      </w:r>
    </w:p>
    <w:p w:rsidR="00000000" w:rsidDel="00000000" w:rsidP="00000000" w:rsidRDefault="00000000" w:rsidRPr="00000000" w14:paraId="00000079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5.3874538745387"/>
        <w:gridCol w:w="2710.1107011070108"/>
        <w:gridCol w:w="999.6309963099629"/>
        <w:gridCol w:w="1621.6236162361622"/>
        <w:gridCol w:w="1621.6236162361622"/>
        <w:gridCol w:w="1621.6236162361622"/>
        <w:tblGridChange w:id="0">
          <w:tblGrid>
            <w:gridCol w:w="455.3874538745387"/>
            <w:gridCol w:w="2710.1107011070108"/>
            <w:gridCol w:w="999.6309963099629"/>
            <w:gridCol w:w="1621.6236162361622"/>
            <w:gridCol w:w="1621.6236162361622"/>
            <w:gridCol w:w="1621.6236162361622"/>
          </w:tblGrid>
        </w:tblGridChange>
      </w:tblGrid>
      <w:tr>
        <w:trPr>
          <w:trHeight w:val="1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120" w:lineRule="auto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120" w:lineRule="auto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Программ(ы) для ЭВМ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120" w:lineRule="auto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120" w:lineRule="auto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Вознаграждение за использование одного экземпляра, руб.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120" w:lineRule="auto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Скидка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120" w:lineRule="auto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Вознаграждение</w:t>
            </w:r>
          </w:p>
          <w:p w:rsidR="00000000" w:rsidDel="00000000" w:rsidP="00000000" w:rsidRDefault="00000000" w:rsidRPr="00000000" w14:paraId="00000080">
            <w:pPr>
              <w:spacing w:after="120" w:lineRule="auto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(общая сумма), руб.</w:t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120" w:lineRule="auto"/>
              <w:ind w:right="-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120" w:lineRule="auto"/>
              <w:ind w:right="-20"/>
              <w:rPr>
                <w:color w:val="191919"/>
                <w:sz w:val="24"/>
                <w:szCs w:val="24"/>
              </w:rPr>
            </w:pPr>
            <w:r w:rsidDel="00000000" w:rsidR="00000000" w:rsidRPr="00000000">
              <w:rPr>
                <w:color w:val="191919"/>
                <w:sz w:val="24"/>
                <w:szCs w:val="24"/>
                <w:rtl w:val="0"/>
              </w:rPr>
              <w:t xml:space="preserve">Лицензионный ключ на готовое решение INTEC:Digital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120" w:lineRule="auto"/>
              <w:ind w:right="-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120" w:lineRule="auto"/>
              <w:ind w:right="-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199 900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120" w:lineRule="auto"/>
              <w:ind w:right="-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120" w:lineRule="auto"/>
              <w:ind w:right="-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руб.</w:t>
            </w:r>
          </w:p>
        </w:tc>
      </w:tr>
      <w:tr>
        <w:trPr>
          <w:trHeight w:val="62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120" w:lineRule="auto"/>
              <w:ind w:right="-2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Без НДС*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120" w:lineRule="auto"/>
              <w:ind w:right="-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120" w:lineRule="auto"/>
              <w:ind w:right="-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</w:p>
        </w:tc>
      </w:tr>
      <w:tr>
        <w:trPr>
          <w:trHeight w:val="62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120" w:lineRule="auto"/>
              <w:ind w:right="-2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120" w:lineRule="auto"/>
              <w:ind w:right="-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120" w:lineRule="auto"/>
              <w:ind w:right="-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руб.</w:t>
            </w:r>
          </w:p>
        </w:tc>
      </w:tr>
    </w:tbl>
    <w:p w:rsidR="00000000" w:rsidDel="00000000" w:rsidP="00000000" w:rsidRDefault="00000000" w:rsidRPr="00000000" w14:paraId="00000093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Вознаграждение за предоставление неисключительных прав на использование Программ для ЭВМ составляет: ноль рублей 00 копеек.</w:t>
      </w:r>
    </w:p>
    <w:p w:rsidR="00000000" w:rsidDel="00000000" w:rsidP="00000000" w:rsidRDefault="00000000" w:rsidRPr="00000000" w14:paraId="00000095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6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НДС не облагается в соответствии с подпунктом 26 пункта 2 статьи 149 Налогового Кодекса РФ.</w:t>
      </w:r>
    </w:p>
    <w:p w:rsidR="00000000" w:rsidDel="00000000" w:rsidP="00000000" w:rsidRDefault="00000000" w:rsidRPr="00000000" w14:paraId="00000097">
      <w:pPr>
        <w:spacing w:after="120" w:lineRule="auto"/>
        <w:ind w:right="-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8">
      <w:pPr>
        <w:spacing w:after="120" w:lineRule="auto"/>
        <w:ind w:right="-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3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60"/>
        <w:gridCol w:w="4260"/>
        <w:tblGridChange w:id="0">
          <w:tblGrid>
            <w:gridCol w:w="4560"/>
            <w:gridCol w:w="4260"/>
          </w:tblGrid>
        </w:tblGridChange>
      </w:tblGrid>
      <w:tr>
        <w:trPr>
          <w:trHeight w:val="2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120" w:lineRule="auto"/>
              <w:ind w:right="-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spacing w:after="120" w:lineRule="auto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ОТ ЛИЦЕНЗИАРА</w:t>
            </w:r>
          </w:p>
          <w:p w:rsidR="00000000" w:rsidDel="00000000" w:rsidP="00000000" w:rsidRDefault="00000000" w:rsidRPr="00000000" w14:paraId="0000009B">
            <w:pPr>
              <w:spacing w:after="120" w:lineRule="auto"/>
              <w:ind w:right="-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spacing w:after="120" w:lineRule="auto"/>
              <w:ind w:right="-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spacing w:after="120" w:lineRule="auto"/>
              <w:ind w:right="-20"/>
              <w:rPr>
                <w:sz w:val="24"/>
                <w:szCs w:val="24"/>
              </w:rPr>
            </w:pPr>
            <w:r w:rsidDel="00000000" w:rsidR="00000000" w:rsidRPr="00000000">
              <w:rPr>
                <w:color w:val="262626"/>
                <w:sz w:val="24"/>
                <w:szCs w:val="24"/>
                <w:rtl w:val="0"/>
              </w:rPr>
              <w:t xml:space="preserve">___________________/ </w:t>
            </w:r>
            <w:r w:rsidDel="00000000" w:rsidR="00000000" w:rsidRPr="00000000">
              <w:rPr>
                <w:b w:val="1"/>
                <w:color w:val="262626"/>
                <w:sz w:val="24"/>
                <w:szCs w:val="24"/>
                <w:rtl w:val="0"/>
              </w:rPr>
              <w:t xml:space="preserve">Голуб Я.О.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</w:t>
            </w:r>
          </w:p>
          <w:p w:rsidR="00000000" w:rsidDel="00000000" w:rsidP="00000000" w:rsidRDefault="00000000" w:rsidRPr="00000000" w14:paraId="0000009E">
            <w:pPr>
              <w:spacing w:after="120" w:lineRule="auto"/>
              <w:ind w:right="-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М.П.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120" w:lineRule="auto"/>
              <w:ind w:right="-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spacing w:after="120" w:lineRule="auto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ОТ ЛИЦЕНЗИАТА</w:t>
            </w:r>
          </w:p>
          <w:p w:rsidR="00000000" w:rsidDel="00000000" w:rsidP="00000000" w:rsidRDefault="00000000" w:rsidRPr="00000000" w14:paraId="000000A1">
            <w:pPr>
              <w:spacing w:after="120" w:lineRule="auto"/>
              <w:ind w:right="-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spacing w:after="120" w:lineRule="auto"/>
              <w:ind w:right="-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spacing w:after="120" w:lineRule="auto"/>
              <w:ind w:right="-20"/>
              <w:rPr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color w:val="262626"/>
                <w:sz w:val="24"/>
                <w:szCs w:val="24"/>
                <w:rtl w:val="0"/>
              </w:rPr>
              <w:t xml:space="preserve">_________________/ </w:t>
            </w:r>
            <w:r w:rsidDel="00000000" w:rsidR="00000000" w:rsidRPr="00000000">
              <w:rPr>
                <w:b w:val="1"/>
                <w:color w:val="262626"/>
                <w:sz w:val="24"/>
                <w:szCs w:val="24"/>
                <w:rtl w:val="0"/>
              </w:rPr>
              <w:t xml:space="preserve">Иванов И .И.</w:t>
            </w:r>
          </w:p>
          <w:p w:rsidR="00000000" w:rsidDel="00000000" w:rsidP="00000000" w:rsidRDefault="00000000" w:rsidRPr="00000000" w14:paraId="000000A4">
            <w:pPr>
              <w:spacing w:after="120" w:lineRule="auto"/>
              <w:ind w:right="-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A5">
      <w:pPr>
        <w:spacing w:after="120" w:lineRule="auto"/>
        <w:ind w:right="-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ntecweb.ru/websites_development/regionality/" TargetMode="External"/><Relationship Id="rId10" Type="http://schemas.openxmlformats.org/officeDocument/2006/relationships/hyperlink" Target="https://intecweb.ru/websites_development/basket/" TargetMode="External"/><Relationship Id="rId12" Type="http://schemas.openxmlformats.org/officeDocument/2006/relationships/hyperlink" Target="mailto:info@intecweb.ru" TargetMode="External"/><Relationship Id="rId9" Type="http://schemas.openxmlformats.org/officeDocument/2006/relationships/hyperlink" Target="https://intecweb.ru/websites_development/universesite/" TargetMode="External"/><Relationship Id="rId5" Type="http://schemas.openxmlformats.org/officeDocument/2006/relationships/styles" Target="styles.xml"/><Relationship Id="rId6" Type="http://schemas.openxmlformats.org/officeDocument/2006/relationships/hyperlink" Target="https://intecweb.ru/websites_development/matilda/" TargetMode="External"/><Relationship Id="rId7" Type="http://schemas.openxmlformats.org/officeDocument/2006/relationships/hyperlink" Target="https://intecweb.ru/websites_development/universe/" TargetMode="External"/><Relationship Id="rId8" Type="http://schemas.openxmlformats.org/officeDocument/2006/relationships/hyperlink" Target="https://intecweb.ru/websites_development/universel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